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bCs/>
          <w:color w:val="000000" w:themeColor="text1"/>
          <w:kern w:val="36"/>
          <w:sz w:val="32"/>
          <w:szCs w:val="32"/>
        </w:rPr>
      </w:pPr>
      <w:r>
        <w:rPr>
          <w:rFonts w:hint="eastAsia" w:cs="黑体" w:asciiTheme="majorEastAsia" w:hAnsiTheme="majorEastAsia" w:eastAsiaTheme="majorEastAsia"/>
          <w:b/>
          <w:bCs/>
          <w:color w:val="000000" w:themeColor="text1"/>
          <w:kern w:val="36"/>
          <w:sz w:val="32"/>
          <w:szCs w:val="32"/>
        </w:rPr>
        <w:t>扬州市翠岗中学2022年春节教职工福利物品</w:t>
      </w:r>
    </w:p>
    <w:p>
      <w:pPr>
        <w:jc w:val="center"/>
        <w:rPr>
          <w:rFonts w:cs="黑体" w:asciiTheme="majorEastAsia" w:hAnsiTheme="majorEastAsia" w:eastAsiaTheme="majorEastAsia"/>
          <w:b/>
          <w:bCs/>
          <w:color w:val="000000" w:themeColor="text1"/>
          <w:kern w:val="36"/>
          <w:sz w:val="32"/>
          <w:szCs w:val="32"/>
        </w:rPr>
      </w:pPr>
      <w:r>
        <w:rPr>
          <w:rFonts w:hint="eastAsia" w:cs="黑体" w:asciiTheme="majorEastAsia" w:hAnsiTheme="majorEastAsia" w:eastAsiaTheme="majorEastAsia"/>
          <w:b/>
          <w:bCs/>
          <w:color w:val="000000" w:themeColor="text1"/>
          <w:kern w:val="36"/>
          <w:sz w:val="32"/>
          <w:szCs w:val="32"/>
        </w:rPr>
        <w:t xml:space="preserve">招标公告  </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为做好2022年春节教职工福利发放工作，扬州市翠岗中学工会委员会决定面向社会招标，现发布招标信息如下：</w:t>
      </w:r>
    </w:p>
    <w:p>
      <w:pPr>
        <w:widowControl/>
        <w:shd w:val="clear" w:color="auto" w:fill="FFFFFF"/>
        <w:spacing w:line="360" w:lineRule="auto"/>
        <w:ind w:firstLine="480" w:firstLineChars="200"/>
        <w:jc w:val="left"/>
        <w:rPr>
          <w:rFonts w:ascii="仿宋" w:hAnsi="仿宋" w:eastAsia="仿宋" w:cs="黑体"/>
          <w:color w:val="000000" w:themeColor="text1"/>
          <w:kern w:val="0"/>
          <w:sz w:val="24"/>
        </w:rPr>
      </w:pPr>
      <w:r>
        <w:rPr>
          <w:rFonts w:hint="eastAsia" w:ascii="仿宋" w:hAnsi="仿宋" w:eastAsia="仿宋" w:cs="黑体"/>
          <w:color w:val="000000" w:themeColor="text1"/>
          <w:kern w:val="0"/>
          <w:sz w:val="24"/>
        </w:rPr>
        <w:t>一、招标项目</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1.扬州市翠岗中学2022年教职工春节慰问品：每位教职工享受节日福利慰问品标准为每份</w:t>
      </w:r>
      <w:r>
        <w:rPr>
          <w:rFonts w:hint="eastAsia" w:ascii="仿宋" w:hAnsi="仿宋" w:eastAsia="仿宋" w:cs="Arial"/>
          <w:color w:val="000000" w:themeColor="text1"/>
          <w:kern w:val="0"/>
          <w:sz w:val="24"/>
          <w:highlight w:val="yellow"/>
        </w:rPr>
        <w:t>700</w:t>
      </w:r>
      <w:r>
        <w:rPr>
          <w:rFonts w:hint="eastAsia" w:ascii="仿宋" w:hAnsi="仿宋" w:eastAsia="仿宋" w:cs="Arial"/>
          <w:color w:val="000000" w:themeColor="text1"/>
          <w:kern w:val="0"/>
          <w:sz w:val="24"/>
        </w:rPr>
        <w:t>元。</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2.节日福利物品</w:t>
      </w:r>
      <w:r>
        <w:rPr>
          <w:rFonts w:hint="eastAsia" w:ascii="仿宋" w:hAnsi="仿宋" w:eastAsia="仿宋"/>
          <w:color w:val="000000" w:themeColor="text1"/>
          <w:sz w:val="24"/>
        </w:rPr>
        <w:t>原则上为符合传统节日习惯的用品和职工群众必需的生活品，春节福利必须要有包子一箱。</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3.招标金额和份数：</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700</w:t>
      </w:r>
      <w:r>
        <w:rPr>
          <w:rFonts w:hint="eastAsia" w:ascii="仿宋" w:hAnsi="仿宋" w:eastAsia="仿宋" w:cs="Arial"/>
          <w:color w:val="000000" w:themeColor="text1"/>
          <w:kern w:val="0"/>
          <w:sz w:val="24"/>
          <w:highlight w:val="yellow"/>
        </w:rPr>
        <w:t>元/份,计128份, 计89600元。</w:t>
      </w:r>
      <w:r>
        <w:rPr>
          <w:rFonts w:hint="eastAsia" w:ascii="仿宋" w:hAnsi="仿宋" w:eastAsia="仿宋" w:cs="Arial"/>
          <w:color w:val="000000" w:themeColor="text1"/>
          <w:kern w:val="0"/>
          <w:sz w:val="24"/>
        </w:rPr>
        <w:t>（份数会有微小变化，以合同和实发数字为准）</w:t>
      </w:r>
    </w:p>
    <w:p>
      <w:pPr>
        <w:widowControl/>
        <w:shd w:val="clear" w:color="auto" w:fill="FFFFFF"/>
        <w:spacing w:line="360" w:lineRule="auto"/>
        <w:ind w:firstLine="480" w:firstLineChars="200"/>
        <w:jc w:val="left"/>
        <w:rPr>
          <w:rFonts w:ascii="仿宋" w:hAnsi="仿宋" w:eastAsia="仿宋" w:cs="黑体"/>
          <w:color w:val="000000" w:themeColor="text1"/>
          <w:kern w:val="0"/>
          <w:sz w:val="24"/>
        </w:rPr>
      </w:pPr>
      <w:r>
        <w:rPr>
          <w:rFonts w:hint="eastAsia" w:ascii="仿宋" w:hAnsi="仿宋" w:eastAsia="仿宋" w:cs="黑体"/>
          <w:color w:val="000000" w:themeColor="text1"/>
          <w:kern w:val="0"/>
          <w:sz w:val="24"/>
        </w:rPr>
        <w:t>二、报名</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报名时间：2022年1月4日— 2022年1月10日（周末除外）</w:t>
      </w:r>
    </w:p>
    <w:p>
      <w:pPr>
        <w:widowControl/>
        <w:shd w:val="clear" w:color="auto" w:fill="FFFFFF"/>
        <w:spacing w:line="360" w:lineRule="auto"/>
        <w:ind w:firstLine="1680" w:firstLineChars="7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上午8：00——下午5：00</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报名地点：学校总务处（地址：江苏省扬州市维扬路459号，化雨楼一楼）</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报名联系人：潘老师，电话</w:t>
      </w:r>
      <w:r>
        <w:rPr>
          <w:rFonts w:ascii="仿宋" w:hAnsi="仿宋" w:eastAsia="仿宋" w:cs="Arial"/>
          <w:color w:val="000000" w:themeColor="text1"/>
          <w:kern w:val="0"/>
          <w:sz w:val="24"/>
        </w:rPr>
        <w:t>1</w:t>
      </w:r>
      <w:r>
        <w:rPr>
          <w:rFonts w:hint="eastAsia" w:ascii="仿宋" w:hAnsi="仿宋" w:eastAsia="仿宋" w:cs="Arial"/>
          <w:color w:val="000000" w:themeColor="text1"/>
          <w:kern w:val="0"/>
          <w:sz w:val="24"/>
        </w:rPr>
        <w:t>8021310276</w:t>
      </w:r>
    </w:p>
    <w:p>
      <w:pPr>
        <w:widowControl/>
        <w:shd w:val="clear" w:color="auto" w:fill="FFFFFF"/>
        <w:spacing w:line="360" w:lineRule="auto"/>
        <w:ind w:firstLine="480" w:firstLineChars="200"/>
        <w:jc w:val="left"/>
        <w:rPr>
          <w:rFonts w:ascii="仿宋" w:hAnsi="仿宋" w:eastAsia="仿宋" w:cs="黑体"/>
          <w:color w:val="000000" w:themeColor="text1"/>
          <w:kern w:val="0"/>
          <w:sz w:val="24"/>
        </w:rPr>
      </w:pPr>
      <w:r>
        <w:rPr>
          <w:rFonts w:hint="eastAsia" w:ascii="仿宋" w:hAnsi="仿宋" w:eastAsia="仿宋" w:cs="黑体"/>
          <w:color w:val="000000" w:themeColor="text1"/>
          <w:kern w:val="0"/>
          <w:sz w:val="24"/>
        </w:rPr>
        <w:t>三、开标</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开标时间：</w:t>
      </w:r>
      <w:r>
        <w:rPr>
          <w:rFonts w:hint="eastAsia" w:ascii="仿宋" w:hAnsi="仿宋" w:eastAsia="仿宋" w:cs="Arial"/>
          <w:color w:val="000000" w:themeColor="text1"/>
          <w:kern w:val="0"/>
          <w:sz w:val="24"/>
          <w:highlight w:val="yellow"/>
        </w:rPr>
        <w:t>2022年1月12日（周三）下午</w:t>
      </w:r>
      <w:r>
        <w:rPr>
          <w:rFonts w:hint="eastAsia" w:ascii="仿宋" w:hAnsi="仿宋" w:eastAsia="仿宋" w:cs="Arial"/>
          <w:color w:val="000000" w:themeColor="text1"/>
          <w:kern w:val="0"/>
          <w:sz w:val="24"/>
          <w:highlight w:val="yellow"/>
          <w:lang w:val="en-US" w:eastAsia="zh-CN"/>
        </w:rPr>
        <w:t>2</w:t>
      </w:r>
      <w:r>
        <w:rPr>
          <w:rFonts w:hint="eastAsia" w:ascii="仿宋" w:hAnsi="仿宋" w:eastAsia="仿宋" w:cs="Arial"/>
          <w:color w:val="000000" w:themeColor="text1"/>
          <w:kern w:val="0"/>
          <w:sz w:val="24"/>
          <w:highlight w:val="yellow"/>
        </w:rPr>
        <w:t>:</w:t>
      </w:r>
      <w:r>
        <w:rPr>
          <w:rFonts w:hint="eastAsia" w:ascii="仿宋" w:hAnsi="仿宋" w:eastAsia="仿宋" w:cs="Arial"/>
          <w:color w:val="000000" w:themeColor="text1"/>
          <w:kern w:val="0"/>
          <w:sz w:val="24"/>
          <w:highlight w:val="yellow"/>
          <w:lang w:val="en-US" w:eastAsia="zh-CN"/>
        </w:rPr>
        <w:t>3</w:t>
      </w:r>
      <w:r>
        <w:rPr>
          <w:rFonts w:hint="eastAsia" w:ascii="仿宋" w:hAnsi="仿宋" w:eastAsia="仿宋" w:cs="Arial"/>
          <w:color w:val="000000" w:themeColor="text1"/>
          <w:kern w:val="0"/>
          <w:sz w:val="24"/>
          <w:highlight w:val="yellow"/>
        </w:rPr>
        <w:t>0。</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开标地点：扬州市翠岗中学视频会议室（未识楼三楼东侧）。</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评标小组成员：由工会委员、工会组长9人以上组成。开标时邀请学校纪检领导全程监督。</w:t>
      </w:r>
    </w:p>
    <w:p>
      <w:pPr>
        <w:widowControl/>
        <w:shd w:val="clear" w:color="auto" w:fill="FFFFFF"/>
        <w:spacing w:line="360" w:lineRule="auto"/>
        <w:ind w:firstLine="482" w:firstLineChars="200"/>
        <w:jc w:val="left"/>
        <w:rPr>
          <w:rFonts w:ascii="仿宋" w:hAnsi="仿宋" w:eastAsia="仿宋" w:cs="Arial"/>
          <w:b/>
          <w:color w:val="FF0000"/>
          <w:kern w:val="0"/>
          <w:sz w:val="24"/>
        </w:rPr>
      </w:pPr>
      <w:r>
        <w:rPr>
          <w:rFonts w:ascii="仿宋" w:hAnsi="仿宋" w:eastAsia="仿宋" w:cs="Arial"/>
          <w:b/>
          <w:color w:val="FF0000"/>
          <w:kern w:val="0"/>
          <w:sz w:val="24"/>
          <w:highlight w:val="yellow"/>
        </w:rPr>
        <w:t>评标方式</w:t>
      </w:r>
      <w:r>
        <w:rPr>
          <w:rFonts w:hint="eastAsia" w:ascii="仿宋" w:hAnsi="仿宋" w:eastAsia="仿宋" w:cs="Arial"/>
          <w:b/>
          <w:color w:val="FF0000"/>
          <w:kern w:val="0"/>
          <w:sz w:val="24"/>
          <w:highlight w:val="yellow"/>
        </w:rPr>
        <w:t>：</w:t>
      </w:r>
      <w:r>
        <w:rPr>
          <w:rFonts w:ascii="仿宋" w:hAnsi="仿宋" w:eastAsia="仿宋" w:cs="Arial"/>
          <w:b/>
          <w:color w:val="FF0000"/>
          <w:kern w:val="0"/>
          <w:sz w:val="24"/>
        </w:rPr>
        <w:t>评标小组</w:t>
      </w:r>
      <w:r>
        <w:rPr>
          <w:rFonts w:hint="eastAsia" w:ascii="仿宋" w:hAnsi="仿宋" w:eastAsia="仿宋" w:cs="Arial"/>
          <w:b/>
          <w:color w:val="FF0000"/>
          <w:kern w:val="0"/>
          <w:sz w:val="24"/>
        </w:rPr>
        <w:t>成员将</w:t>
      </w:r>
      <w:r>
        <w:rPr>
          <w:rFonts w:ascii="仿宋" w:hAnsi="仿宋" w:eastAsia="仿宋" w:cs="Arial"/>
          <w:b/>
          <w:color w:val="FF0000"/>
          <w:kern w:val="0"/>
          <w:sz w:val="24"/>
        </w:rPr>
        <w:t>按照</w:t>
      </w:r>
      <w:r>
        <w:rPr>
          <w:rFonts w:hint="eastAsia" w:ascii="仿宋" w:hAnsi="仿宋" w:eastAsia="仿宋" w:cs="Arial"/>
          <w:b/>
          <w:color w:val="FF0000"/>
          <w:kern w:val="0"/>
          <w:sz w:val="24"/>
        </w:rPr>
        <w:t>各投标方是否尽量满足教职工对福利慰问品选择多样性的要求、提供的商品</w:t>
      </w:r>
      <w:r>
        <w:rPr>
          <w:rFonts w:ascii="仿宋" w:hAnsi="仿宋" w:eastAsia="仿宋" w:cs="Arial"/>
          <w:b/>
          <w:color w:val="FF0000"/>
          <w:kern w:val="0"/>
          <w:sz w:val="24"/>
        </w:rPr>
        <w:t>质量</w:t>
      </w:r>
      <w:r>
        <w:rPr>
          <w:rFonts w:hint="eastAsia" w:ascii="仿宋" w:hAnsi="仿宋" w:eastAsia="仿宋" w:cs="Arial"/>
          <w:b/>
          <w:color w:val="FF0000"/>
          <w:kern w:val="0"/>
          <w:sz w:val="24"/>
        </w:rPr>
        <w:t>、优惠</w:t>
      </w:r>
      <w:r>
        <w:rPr>
          <w:rFonts w:ascii="仿宋" w:hAnsi="仿宋" w:eastAsia="仿宋" w:cs="Arial"/>
          <w:b/>
          <w:color w:val="FF0000"/>
          <w:kern w:val="0"/>
          <w:sz w:val="24"/>
        </w:rPr>
        <w:t>价格、</w:t>
      </w:r>
      <w:r>
        <w:rPr>
          <w:rFonts w:hint="eastAsia" w:ascii="仿宋" w:hAnsi="仿宋" w:eastAsia="仿宋" w:cs="Arial"/>
          <w:b/>
          <w:color w:val="FF0000"/>
          <w:kern w:val="0"/>
          <w:sz w:val="24"/>
        </w:rPr>
        <w:t>售后</w:t>
      </w:r>
      <w:r>
        <w:rPr>
          <w:rFonts w:ascii="仿宋" w:hAnsi="仿宋" w:eastAsia="仿宋" w:cs="Arial"/>
          <w:b/>
          <w:color w:val="FF0000"/>
          <w:kern w:val="0"/>
          <w:sz w:val="24"/>
        </w:rPr>
        <w:t>服务</w:t>
      </w:r>
      <w:r>
        <w:rPr>
          <w:rFonts w:hint="eastAsia" w:ascii="仿宋" w:hAnsi="仿宋" w:eastAsia="仿宋" w:cs="Arial"/>
          <w:b/>
          <w:color w:val="FF0000"/>
          <w:kern w:val="0"/>
          <w:sz w:val="24"/>
        </w:rPr>
        <w:t>、提货便利程度</w:t>
      </w:r>
      <w:r>
        <w:rPr>
          <w:rFonts w:ascii="仿宋" w:hAnsi="仿宋" w:eastAsia="仿宋" w:cs="Arial"/>
          <w:b/>
          <w:color w:val="FF0000"/>
          <w:kern w:val="0"/>
          <w:sz w:val="24"/>
        </w:rPr>
        <w:t>等因素进行</w:t>
      </w:r>
      <w:r>
        <w:rPr>
          <w:rFonts w:hint="eastAsia" w:ascii="仿宋" w:hAnsi="仿宋" w:eastAsia="仿宋" w:cs="Arial"/>
          <w:b/>
          <w:color w:val="FF0000"/>
          <w:kern w:val="0"/>
          <w:sz w:val="24"/>
        </w:rPr>
        <w:t>综合</w:t>
      </w:r>
      <w:r>
        <w:rPr>
          <w:rFonts w:ascii="仿宋" w:hAnsi="仿宋" w:eastAsia="仿宋" w:cs="Arial"/>
          <w:b/>
          <w:color w:val="FF0000"/>
          <w:kern w:val="0"/>
          <w:sz w:val="24"/>
        </w:rPr>
        <w:t>评标</w:t>
      </w:r>
      <w:r>
        <w:rPr>
          <w:rFonts w:hint="eastAsia" w:ascii="仿宋" w:hAnsi="仿宋" w:eastAsia="仿宋" w:cs="Arial"/>
          <w:b/>
          <w:color w:val="FF0000"/>
          <w:kern w:val="0"/>
          <w:sz w:val="24"/>
        </w:rPr>
        <w:t>，</w:t>
      </w:r>
      <w:r>
        <w:rPr>
          <w:rFonts w:ascii="仿宋" w:hAnsi="仿宋" w:eastAsia="仿宋" w:cs="Arial"/>
          <w:b/>
          <w:color w:val="FF0000"/>
          <w:kern w:val="0"/>
          <w:sz w:val="24"/>
        </w:rPr>
        <w:t>评标小组</w:t>
      </w:r>
      <w:r>
        <w:rPr>
          <w:rFonts w:hint="eastAsia" w:ascii="仿宋" w:hAnsi="仿宋" w:eastAsia="仿宋" w:cs="Arial"/>
          <w:b/>
          <w:color w:val="FF0000"/>
          <w:kern w:val="0"/>
          <w:sz w:val="24"/>
        </w:rPr>
        <w:t>成员每人投票，给投标方</w:t>
      </w:r>
      <w:r>
        <w:rPr>
          <w:rFonts w:hint="eastAsia" w:ascii="仿宋" w:hAnsi="仿宋" w:eastAsia="仿宋" w:cs="Arial"/>
          <w:b/>
          <w:color w:val="FF0000"/>
          <w:kern w:val="0"/>
          <w:sz w:val="24"/>
          <w:highlight w:val="yellow"/>
        </w:rPr>
        <w:t>排序打分</w:t>
      </w:r>
      <w:r>
        <w:rPr>
          <w:rFonts w:hint="eastAsia" w:ascii="仿宋" w:hAnsi="仿宋" w:eastAsia="仿宋" w:cs="Arial"/>
          <w:b/>
          <w:color w:val="FF0000"/>
          <w:kern w:val="0"/>
          <w:sz w:val="24"/>
        </w:rPr>
        <w:t>（排序第一名得分1</w:t>
      </w:r>
      <w:r>
        <w:rPr>
          <w:rFonts w:ascii="仿宋" w:hAnsi="仿宋" w:eastAsia="仿宋" w:cs="Arial"/>
          <w:b/>
          <w:color w:val="FF0000"/>
          <w:kern w:val="0"/>
          <w:sz w:val="24"/>
        </w:rPr>
        <w:t>0</w:t>
      </w:r>
      <w:r>
        <w:rPr>
          <w:rFonts w:hint="eastAsia" w:ascii="仿宋" w:hAnsi="仿宋" w:eastAsia="仿宋" w:cs="Arial"/>
          <w:b/>
          <w:color w:val="FF0000"/>
          <w:kern w:val="0"/>
          <w:sz w:val="24"/>
        </w:rPr>
        <w:t>分，第二名得分8分，第三名7分，第四名为6分，依次类推，第十名及以后名次为0分。），全体</w:t>
      </w:r>
      <w:r>
        <w:rPr>
          <w:rFonts w:ascii="仿宋" w:hAnsi="仿宋" w:eastAsia="仿宋" w:cs="Arial"/>
          <w:b/>
          <w:color w:val="FF0000"/>
          <w:kern w:val="0"/>
          <w:sz w:val="24"/>
        </w:rPr>
        <w:t>评标小组</w:t>
      </w:r>
      <w:r>
        <w:rPr>
          <w:rFonts w:hint="eastAsia" w:ascii="仿宋" w:hAnsi="仿宋" w:eastAsia="仿宋" w:cs="Arial"/>
          <w:b/>
          <w:color w:val="FF0000"/>
          <w:kern w:val="0"/>
          <w:sz w:val="24"/>
        </w:rPr>
        <w:t>成员的得分相加进行排序，排序最前的为中标单位。上网公示期满后，签订合同。</w:t>
      </w:r>
    </w:p>
    <w:p>
      <w:pPr>
        <w:widowControl/>
        <w:shd w:val="clear" w:color="auto" w:fill="FFFFFF"/>
        <w:spacing w:line="360" w:lineRule="auto"/>
        <w:ind w:firstLine="480" w:firstLineChars="200"/>
        <w:jc w:val="left"/>
        <w:rPr>
          <w:rFonts w:ascii="仿宋" w:hAnsi="仿宋" w:eastAsia="仿宋" w:cs="Arial"/>
          <w:color w:val="1F4E79" w:themeColor="accent1" w:themeShade="80"/>
          <w:kern w:val="0"/>
          <w:sz w:val="24"/>
        </w:rPr>
      </w:pPr>
      <w:r>
        <w:rPr>
          <w:rFonts w:hint="eastAsia" w:ascii="仿宋" w:hAnsi="仿宋" w:eastAsia="仿宋" w:cs="Arial"/>
          <w:color w:val="1F4E79" w:themeColor="accent1" w:themeShade="80"/>
          <w:kern w:val="0"/>
          <w:sz w:val="24"/>
          <w:highlight w:val="yellow"/>
        </w:rPr>
        <w:t>投标方必须在2022年1月10日下午5：00前,派人送材料到学校总务处,</w:t>
      </w:r>
      <w:r>
        <w:rPr>
          <w:rFonts w:ascii="仿宋" w:hAnsi="仿宋" w:eastAsia="仿宋" w:cs="Arial"/>
          <w:color w:val="1F4E79" w:themeColor="accent1" w:themeShade="80"/>
          <w:kern w:val="0"/>
          <w:sz w:val="24"/>
          <w:highlight w:val="yellow"/>
        </w:rPr>
        <w:t>每家</w:t>
      </w:r>
      <w:r>
        <w:rPr>
          <w:rFonts w:hint="eastAsia" w:ascii="仿宋" w:hAnsi="仿宋" w:eastAsia="仿宋" w:cs="Arial"/>
          <w:color w:val="1F4E79" w:themeColor="accent1" w:themeShade="80"/>
          <w:kern w:val="0"/>
          <w:sz w:val="24"/>
          <w:highlight w:val="yellow"/>
        </w:rPr>
        <w:t>投标单位应在材料中充分</w:t>
      </w:r>
      <w:r>
        <w:rPr>
          <w:rFonts w:ascii="仿宋" w:hAnsi="仿宋" w:eastAsia="仿宋" w:cs="Arial"/>
          <w:color w:val="1F4E79" w:themeColor="accent1" w:themeShade="80"/>
          <w:kern w:val="0"/>
          <w:sz w:val="24"/>
          <w:highlight w:val="yellow"/>
        </w:rPr>
        <w:t>介绍</w:t>
      </w:r>
      <w:r>
        <w:rPr>
          <w:rFonts w:hint="eastAsia" w:ascii="仿宋" w:hAnsi="仿宋" w:eastAsia="仿宋" w:cs="Arial"/>
          <w:color w:val="1F4E79" w:themeColor="accent1" w:themeShade="80"/>
          <w:kern w:val="0"/>
          <w:sz w:val="24"/>
          <w:highlight w:val="yellow"/>
        </w:rPr>
        <w:t>自己的服务特色和</w:t>
      </w:r>
      <w:r>
        <w:rPr>
          <w:rFonts w:ascii="仿宋" w:hAnsi="仿宋" w:eastAsia="仿宋" w:cs="Arial"/>
          <w:color w:val="1F4E79" w:themeColor="accent1" w:themeShade="80"/>
          <w:kern w:val="0"/>
          <w:sz w:val="24"/>
          <w:highlight w:val="yellow"/>
        </w:rPr>
        <w:t>优势</w:t>
      </w:r>
      <w:r>
        <w:rPr>
          <w:rFonts w:hint="eastAsia" w:ascii="仿宋" w:hAnsi="仿宋" w:eastAsia="仿宋" w:cs="Arial"/>
          <w:color w:val="1F4E79" w:themeColor="accent1" w:themeShade="80"/>
          <w:kern w:val="0"/>
          <w:sz w:val="24"/>
          <w:highlight w:val="yellow"/>
        </w:rPr>
        <w:t>。未尽事宜请与张老师联系，联系电话：18021310191。</w:t>
      </w:r>
    </w:p>
    <w:p>
      <w:pPr>
        <w:widowControl/>
        <w:shd w:val="clear" w:color="auto" w:fill="FFFFFF"/>
        <w:spacing w:line="360" w:lineRule="auto"/>
        <w:ind w:firstLine="480" w:firstLineChars="200"/>
        <w:jc w:val="left"/>
        <w:rPr>
          <w:rFonts w:ascii="仿宋" w:hAnsi="仿宋" w:eastAsia="仿宋" w:cs="黑体"/>
          <w:color w:val="000000" w:themeColor="text1"/>
          <w:kern w:val="0"/>
          <w:sz w:val="24"/>
        </w:rPr>
      </w:pPr>
      <w:r>
        <w:rPr>
          <w:rFonts w:hint="eastAsia" w:ascii="仿宋" w:hAnsi="仿宋" w:eastAsia="仿宋" w:cs="黑体"/>
          <w:color w:val="000000" w:themeColor="text1"/>
          <w:kern w:val="0"/>
          <w:sz w:val="24"/>
        </w:rPr>
        <w:t>四、投标单位必须按时提交下列材料：</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1.单位简介；</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2.工商营业执照；</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3.税务登记证；</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4.联系人身份证复印件；</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5.优惠条件和承诺、发放方式以及发放地点：请在附件表格1中详细说明。</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（以上材料为复印本的需加盖投标单位公章）</w:t>
      </w:r>
    </w:p>
    <w:p>
      <w:pPr>
        <w:widowControl/>
        <w:shd w:val="clear" w:color="auto" w:fill="FFFFFF"/>
        <w:spacing w:line="360" w:lineRule="auto"/>
        <w:ind w:firstLine="480" w:firstLineChars="200"/>
        <w:jc w:val="left"/>
        <w:rPr>
          <w:rFonts w:ascii="仿宋" w:hAnsi="仿宋" w:eastAsia="仿宋" w:cs="黑体"/>
          <w:color w:val="000000" w:themeColor="text1"/>
          <w:kern w:val="0"/>
          <w:sz w:val="24"/>
        </w:rPr>
      </w:pPr>
      <w:r>
        <w:rPr>
          <w:rFonts w:hint="eastAsia" w:ascii="仿宋" w:hAnsi="仿宋" w:eastAsia="仿宋" w:cs="黑体"/>
          <w:color w:val="000000" w:themeColor="text1"/>
          <w:kern w:val="0"/>
          <w:sz w:val="24"/>
        </w:rPr>
        <w:t>五、其它</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1.所有报价均以人民币报价，包括运输费、装卸费、税金、发放等全部费用。</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付款方式：合同签订后，在甲方收到提货凭证或者有关凭证发放给教职工后，在没有任何质量等纠纷问题的前提下，在双方确认实发总数后的两个月内支付已执行购货合同相应金额。(考虑到某些特殊因素,结账时间双方可以相互协调。)</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3.本招标项目欢迎各有愿望参加的单位投标,尤其是欢迎有类似经验的单位来投标。</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highlight w:val="yellow"/>
        </w:rPr>
        <w:t>4.投标时需提供样品实物或图片。缴纳投标保证金5000元，未中标单位在公示结束后全额退还，中标单位投标保证金转为中标保证金，在货物结清后全额返还。</w:t>
      </w:r>
      <w:r>
        <w:rPr>
          <w:rFonts w:hint="eastAsia" w:ascii="仿宋" w:hAnsi="仿宋" w:eastAsia="仿宋"/>
          <w:color w:val="333333"/>
          <w:sz w:val="23"/>
          <w:szCs w:val="23"/>
          <w:shd w:val="clear" w:color="auto" w:fill="FFFF00"/>
        </w:rPr>
        <w:t>汇款账户：403510100100295080，开户银行:兴业银行扬州分行营业部。</w:t>
      </w:r>
    </w:p>
    <w:p>
      <w:pPr>
        <w:widowControl/>
        <w:shd w:val="clear" w:color="auto" w:fill="FFFFFF"/>
        <w:spacing w:line="360" w:lineRule="auto"/>
        <w:ind w:firstLine="480" w:firstLineChars="200"/>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highlight w:val="yellow"/>
        </w:rPr>
        <w:t>5.招标最终解释权归翠岗中学工会委员会所有。</w:t>
      </w:r>
    </w:p>
    <w:p>
      <w:pPr>
        <w:widowControl/>
        <w:shd w:val="clear" w:color="auto" w:fill="FFFFFF"/>
        <w:spacing w:line="360" w:lineRule="auto"/>
        <w:ind w:firstLine="440" w:firstLineChars="200"/>
        <w:jc w:val="right"/>
        <w:rPr>
          <w:rFonts w:ascii="仿宋" w:hAnsi="仿宋" w:eastAsia="仿宋" w:cs="Arial"/>
          <w:color w:val="000000" w:themeColor="text1"/>
          <w:kern w:val="0"/>
          <w:sz w:val="22"/>
          <w:szCs w:val="22"/>
        </w:rPr>
      </w:pPr>
    </w:p>
    <w:p>
      <w:pPr>
        <w:widowControl/>
        <w:shd w:val="clear" w:color="auto" w:fill="FFFFFF"/>
        <w:spacing w:line="360" w:lineRule="auto"/>
        <w:ind w:firstLine="562" w:firstLineChars="200"/>
        <w:jc w:val="right"/>
        <w:rPr>
          <w:rFonts w:ascii="仿宋" w:hAnsi="仿宋" w:eastAsia="仿宋" w:cs="Arial"/>
          <w:b/>
          <w:bCs/>
          <w:color w:val="000000" w:themeColor="text1"/>
          <w:kern w:val="0"/>
          <w:sz w:val="28"/>
          <w:szCs w:val="28"/>
        </w:rPr>
      </w:pPr>
      <w:r>
        <w:rPr>
          <w:rFonts w:hint="eastAsia" w:ascii="仿宋" w:hAnsi="仿宋" w:eastAsia="仿宋" w:cs="Arial"/>
          <w:b/>
          <w:bCs/>
          <w:color w:val="000000" w:themeColor="text1"/>
          <w:kern w:val="0"/>
          <w:sz w:val="28"/>
          <w:szCs w:val="28"/>
        </w:rPr>
        <w:t>扬州市翠岗中学工会</w:t>
      </w:r>
    </w:p>
    <w:p>
      <w:pPr>
        <w:widowControl/>
        <w:shd w:val="clear" w:color="auto" w:fill="FFFFFF"/>
        <w:wordWrap w:val="0"/>
        <w:spacing w:line="360" w:lineRule="auto"/>
        <w:ind w:firstLine="562" w:firstLineChars="200"/>
        <w:jc w:val="right"/>
        <w:rPr>
          <w:rFonts w:ascii="仿宋" w:hAnsi="仿宋" w:eastAsia="仿宋" w:cs="Arial"/>
          <w:b/>
          <w:bCs/>
          <w:color w:val="000000" w:themeColor="text1"/>
          <w:kern w:val="0"/>
          <w:sz w:val="28"/>
          <w:szCs w:val="28"/>
        </w:rPr>
      </w:pPr>
      <w:r>
        <w:rPr>
          <w:rFonts w:hint="eastAsia" w:ascii="仿宋" w:hAnsi="仿宋" w:eastAsia="仿宋" w:cs="Arial"/>
          <w:b/>
          <w:bCs/>
          <w:color w:val="000000" w:themeColor="text1"/>
          <w:kern w:val="0"/>
          <w:sz w:val="28"/>
          <w:szCs w:val="28"/>
        </w:rPr>
        <w:t>2022年1月4日</w:t>
      </w:r>
    </w:p>
    <w:p>
      <w:pPr>
        <w:rPr>
          <w:rFonts w:ascii="仿宋" w:hAnsi="仿宋" w:eastAsia="仿宋" w:cs="宋体"/>
          <w:color w:val="000000" w:themeColor="text1"/>
          <w:kern w:val="36"/>
          <w:sz w:val="28"/>
          <w:szCs w:val="32"/>
        </w:rPr>
        <w:sectPr>
          <w:pgSz w:w="11906" w:h="16838"/>
          <w:pgMar w:top="567" w:right="1134" w:bottom="567" w:left="1134" w:header="851" w:footer="992" w:gutter="0"/>
          <w:cols w:space="0" w:num="1"/>
          <w:docGrid w:type="lines" w:linePitch="312" w:charSpace="0"/>
        </w:sectPr>
      </w:pPr>
    </w:p>
    <w:p>
      <w:pPr>
        <w:widowControl/>
        <w:spacing w:line="378" w:lineRule="atLeast"/>
        <w:jc w:val="left"/>
        <w:rPr>
          <w:rFonts w:ascii="仿宋" w:hAnsi="仿宋" w:eastAsia="仿宋" w:cs="宋体"/>
          <w:color w:val="000000" w:themeColor="text1"/>
          <w:kern w:val="0"/>
          <w:sz w:val="32"/>
          <w:szCs w:val="32"/>
        </w:rPr>
      </w:pPr>
      <w:r>
        <w:rPr>
          <w:rFonts w:hint="eastAsia" w:ascii="仿宋" w:hAnsi="仿宋" w:eastAsia="仿宋" w:cs="Arial"/>
          <w:color w:val="000000" w:themeColor="text1"/>
          <w:kern w:val="0"/>
          <w:sz w:val="32"/>
          <w:szCs w:val="32"/>
        </w:rPr>
        <w:t>附件1：</w:t>
      </w:r>
      <w:bookmarkStart w:id="0" w:name="_GoBack"/>
      <w:bookmarkEnd w:id="0"/>
    </w:p>
    <w:p>
      <w:pPr>
        <w:ind w:firstLine="1280" w:firstLineChars="400"/>
        <w:jc w:val="center"/>
        <w:rPr>
          <w:rFonts w:ascii="仿宋" w:hAnsi="仿宋" w:eastAsia="仿宋" w:cs="宋体"/>
          <w:color w:val="000000" w:themeColor="text1"/>
          <w:kern w:val="36"/>
          <w:sz w:val="32"/>
          <w:szCs w:val="32"/>
        </w:rPr>
      </w:pPr>
      <w:r>
        <w:rPr>
          <w:rFonts w:hint="eastAsia" w:ascii="仿宋" w:hAnsi="仿宋" w:eastAsia="仿宋" w:cs="宋体"/>
          <w:color w:val="000000" w:themeColor="text1"/>
          <w:kern w:val="36"/>
          <w:sz w:val="32"/>
          <w:szCs w:val="32"/>
        </w:rPr>
        <w:t>扬州市翠岗中学202</w:t>
      </w:r>
      <w:r>
        <w:rPr>
          <w:rFonts w:hint="eastAsia" w:ascii="仿宋" w:hAnsi="仿宋" w:eastAsia="仿宋" w:cs="宋体"/>
          <w:color w:val="000000" w:themeColor="text1"/>
          <w:kern w:val="36"/>
          <w:sz w:val="32"/>
          <w:szCs w:val="32"/>
          <w:lang w:val="en-US" w:eastAsia="zh-CN"/>
        </w:rPr>
        <w:t>2</w:t>
      </w:r>
      <w:r>
        <w:rPr>
          <w:rFonts w:hint="eastAsia" w:ascii="仿宋" w:hAnsi="仿宋" w:eastAsia="仿宋" w:cs="宋体"/>
          <w:color w:val="000000" w:themeColor="text1"/>
          <w:kern w:val="36"/>
          <w:sz w:val="32"/>
          <w:szCs w:val="32"/>
        </w:rPr>
        <w:t>年春节教职工福利物品提货券投标信息表</w:t>
      </w:r>
    </w:p>
    <w:p>
      <w:pPr>
        <w:ind w:firstLine="964" w:firstLineChars="400"/>
        <w:jc w:val="center"/>
        <w:rPr>
          <w:rFonts w:ascii="仿宋" w:hAnsi="仿宋" w:eastAsia="仿宋" w:cs="Arial"/>
          <w:b/>
          <w:bCs/>
          <w:color w:val="000000" w:themeColor="text1"/>
          <w:kern w:val="0"/>
          <w:sz w:val="24"/>
        </w:rPr>
      </w:pPr>
      <w:r>
        <w:rPr>
          <w:rFonts w:hint="eastAsia" w:ascii="仿宋" w:hAnsi="仿宋" w:eastAsia="仿宋" w:cs="Arial"/>
          <w:b/>
          <w:bCs/>
          <w:color w:val="000000" w:themeColor="text1"/>
          <w:kern w:val="0"/>
          <w:sz w:val="24"/>
          <w:highlight w:val="yellow"/>
        </w:rPr>
        <w:t>700元/份,计128份,计89600元</w:t>
      </w:r>
    </w:p>
    <w:p>
      <w:pPr>
        <w:ind w:firstLine="1446" w:firstLineChars="400"/>
        <w:jc w:val="left"/>
        <w:rPr>
          <w:rFonts w:ascii="仿宋" w:hAnsi="仿宋" w:eastAsia="仿宋" w:cs="宋体"/>
          <w:b/>
          <w:bCs/>
          <w:color w:val="000000" w:themeColor="text1"/>
          <w:kern w:val="36"/>
          <w:sz w:val="44"/>
          <w:szCs w:val="44"/>
        </w:rPr>
      </w:pPr>
      <w:r>
        <w:rPr>
          <w:rFonts w:hint="eastAsia" w:ascii="仿宋" w:hAnsi="仿宋" w:eastAsia="仿宋" w:cs="Arial"/>
          <w:b/>
          <w:bCs/>
          <w:color w:val="000000" w:themeColor="text1"/>
          <w:kern w:val="0"/>
          <w:sz w:val="36"/>
          <w:szCs w:val="36"/>
        </w:rPr>
        <w:t>投标单位:</w:t>
      </w:r>
    </w:p>
    <w:tbl>
      <w:tblPr>
        <w:tblStyle w:val="5"/>
        <w:tblW w:w="11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56"/>
        <w:gridCol w:w="1729"/>
        <w:gridCol w:w="3544"/>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369" w:type="dxa"/>
            <w:gridSpan w:val="2"/>
            <w:vAlign w:val="center"/>
          </w:tcPr>
          <w:p>
            <w:pPr>
              <w:rPr>
                <w:rFonts w:ascii="仿宋" w:hAnsi="仿宋" w:eastAsia="仿宋"/>
                <w:bCs/>
                <w:color w:val="000000" w:themeColor="text1"/>
                <w:sz w:val="24"/>
                <w:szCs w:val="32"/>
              </w:rPr>
            </w:pPr>
            <w:r>
              <w:rPr>
                <w:rFonts w:hint="eastAsia" w:ascii="仿宋" w:hAnsi="仿宋" w:eastAsia="仿宋"/>
                <w:color w:val="000000" w:themeColor="text1"/>
                <w:sz w:val="24"/>
                <w:szCs w:val="32"/>
              </w:rPr>
              <w:t>春节福利物品供货方案</w:t>
            </w:r>
          </w:p>
        </w:tc>
        <w:tc>
          <w:tcPr>
            <w:tcW w:w="8409" w:type="dxa"/>
            <w:gridSpan w:val="3"/>
          </w:tcPr>
          <w:p>
            <w:pPr>
              <w:jc w:val="center"/>
              <w:rPr>
                <w:rFonts w:ascii="仿宋" w:hAnsi="仿宋" w:eastAsia="仿宋"/>
                <w:color w:val="000000" w:themeColor="text1"/>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369" w:type="dxa"/>
            <w:gridSpan w:val="2"/>
            <w:vAlign w:val="center"/>
          </w:tcPr>
          <w:p>
            <w:pPr>
              <w:rPr>
                <w:rFonts w:ascii="仿宋" w:hAnsi="仿宋" w:eastAsia="仿宋"/>
                <w:color w:val="000000" w:themeColor="text1"/>
                <w:sz w:val="24"/>
                <w:szCs w:val="32"/>
              </w:rPr>
            </w:pPr>
            <w:r>
              <w:rPr>
                <w:rFonts w:hint="eastAsia" w:ascii="仿宋" w:hAnsi="仿宋" w:eastAsia="仿宋"/>
                <w:color w:val="000000" w:themeColor="text1"/>
                <w:sz w:val="24"/>
                <w:szCs w:val="32"/>
              </w:rPr>
              <w:t>提货方式说明（时限、地点等）</w:t>
            </w:r>
          </w:p>
        </w:tc>
        <w:tc>
          <w:tcPr>
            <w:tcW w:w="8409" w:type="dxa"/>
            <w:gridSpan w:val="3"/>
          </w:tcPr>
          <w:p>
            <w:pPr>
              <w:jc w:val="center"/>
              <w:rPr>
                <w:rFonts w:ascii="仿宋" w:hAnsi="仿宋" w:eastAsia="仿宋"/>
                <w:color w:val="000000" w:themeColor="text1"/>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69" w:type="dxa"/>
            <w:gridSpan w:val="2"/>
            <w:vAlign w:val="center"/>
          </w:tcPr>
          <w:p>
            <w:pPr>
              <w:rPr>
                <w:rFonts w:ascii="仿宋" w:hAnsi="仿宋" w:eastAsia="仿宋"/>
                <w:color w:val="000000" w:themeColor="text1"/>
                <w:sz w:val="24"/>
                <w:szCs w:val="32"/>
              </w:rPr>
            </w:pPr>
            <w:r>
              <w:rPr>
                <w:rFonts w:hint="eastAsia" w:ascii="仿宋" w:hAnsi="仿宋" w:eastAsia="仿宋"/>
                <w:color w:val="000000" w:themeColor="text1"/>
                <w:sz w:val="24"/>
                <w:szCs w:val="32"/>
              </w:rPr>
              <w:t>投标方的特色、优势简介</w:t>
            </w:r>
          </w:p>
        </w:tc>
        <w:tc>
          <w:tcPr>
            <w:tcW w:w="8409" w:type="dxa"/>
            <w:gridSpan w:val="3"/>
          </w:tcPr>
          <w:p>
            <w:pPr>
              <w:jc w:val="center"/>
              <w:rPr>
                <w:rFonts w:ascii="仿宋" w:hAnsi="仿宋" w:eastAsia="仿宋"/>
                <w:color w:val="000000" w:themeColor="text1"/>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778" w:type="dxa"/>
            <w:gridSpan w:val="5"/>
            <w:vAlign w:val="center"/>
          </w:tcPr>
          <w:p>
            <w:pPr>
              <w:jc w:val="left"/>
              <w:rPr>
                <w:rFonts w:ascii="仿宋" w:hAnsi="仿宋" w:eastAsia="仿宋"/>
                <w:color w:val="000000" w:themeColor="text1"/>
                <w:sz w:val="22"/>
                <w:szCs w:val="28"/>
              </w:rPr>
            </w:pPr>
            <w:r>
              <w:rPr>
                <w:rFonts w:hint="eastAsia" w:ascii="仿宋" w:hAnsi="仿宋" w:eastAsia="仿宋"/>
                <w:color w:val="000000" w:themeColor="text1"/>
                <w:sz w:val="24"/>
                <w:szCs w:val="32"/>
              </w:rPr>
              <w:t>套餐设计：为了满足教职工对福利勿品选择多样性的要求，投标方可设计1个套餐和调换方案。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3" w:type="dxa"/>
            <w:vMerge w:val="restart"/>
            <w:vAlign w:val="center"/>
          </w:tcPr>
          <w:p>
            <w:pPr>
              <w:jc w:val="center"/>
              <w:rPr>
                <w:rFonts w:ascii="仿宋" w:hAnsi="仿宋" w:eastAsia="仿宋"/>
                <w:color w:val="000000" w:themeColor="text1"/>
                <w:sz w:val="22"/>
                <w:szCs w:val="28"/>
              </w:rPr>
            </w:pPr>
          </w:p>
        </w:tc>
        <w:tc>
          <w:tcPr>
            <w:tcW w:w="7229" w:type="dxa"/>
            <w:gridSpan w:val="3"/>
          </w:tcPr>
          <w:p>
            <w:pPr>
              <w:jc w:val="center"/>
              <w:rPr>
                <w:rFonts w:ascii="仿宋" w:hAnsi="仿宋" w:eastAsia="仿宋"/>
                <w:b/>
                <w:color w:val="000000" w:themeColor="text1"/>
                <w:sz w:val="22"/>
                <w:szCs w:val="28"/>
              </w:rPr>
            </w:pPr>
            <w:r>
              <w:rPr>
                <w:rFonts w:hint="eastAsia" w:ascii="仿宋" w:hAnsi="仿宋" w:eastAsia="仿宋"/>
                <w:b/>
                <w:bCs/>
                <w:color w:val="000000" w:themeColor="text1"/>
                <w:sz w:val="24"/>
                <w:szCs w:val="32"/>
              </w:rPr>
              <w:t>套餐</w:t>
            </w:r>
          </w:p>
        </w:tc>
        <w:tc>
          <w:tcPr>
            <w:tcW w:w="3136" w:type="dxa"/>
          </w:tcPr>
          <w:p>
            <w:pPr>
              <w:jc w:val="center"/>
              <w:rPr>
                <w:rFonts w:ascii="仿宋" w:hAnsi="仿宋" w:eastAsia="仿宋"/>
                <w:b/>
                <w:color w:val="000000" w:themeColor="text1"/>
                <w:sz w:val="22"/>
                <w:szCs w:val="28"/>
              </w:rPr>
            </w:pPr>
            <w:r>
              <w:rPr>
                <w:rFonts w:hint="eastAsia" w:ascii="仿宋" w:hAnsi="仿宋" w:eastAsia="仿宋"/>
                <w:b/>
                <w:bCs/>
                <w:color w:val="000000" w:themeColor="text1"/>
                <w:sz w:val="24"/>
                <w:szCs w:val="32"/>
              </w:rPr>
              <w:t>套餐内货品调换方案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仿宋" w:hAnsi="仿宋" w:eastAsia="仿宋"/>
                <w:color w:val="000000" w:themeColor="text1"/>
                <w:sz w:val="22"/>
                <w:szCs w:val="28"/>
              </w:rPr>
            </w:pPr>
          </w:p>
        </w:tc>
        <w:tc>
          <w:tcPr>
            <w:tcW w:w="3685" w:type="dxa"/>
            <w:gridSpan w:val="2"/>
          </w:tcPr>
          <w:p>
            <w:pPr>
              <w:jc w:val="center"/>
              <w:rPr>
                <w:rFonts w:ascii="仿宋" w:hAnsi="仿宋" w:eastAsia="仿宋"/>
                <w:color w:val="000000" w:themeColor="text1"/>
                <w:sz w:val="24"/>
                <w:szCs w:val="32"/>
              </w:rPr>
            </w:pPr>
            <w:r>
              <w:rPr>
                <w:rFonts w:hint="eastAsia" w:ascii="仿宋" w:hAnsi="仿宋" w:eastAsia="仿宋"/>
                <w:color w:val="000000" w:themeColor="text1"/>
                <w:sz w:val="24"/>
                <w:szCs w:val="32"/>
              </w:rPr>
              <w:t>商品(及规格)</w:t>
            </w:r>
          </w:p>
        </w:tc>
        <w:tc>
          <w:tcPr>
            <w:tcW w:w="3544" w:type="dxa"/>
          </w:tcPr>
          <w:p>
            <w:pPr>
              <w:jc w:val="center"/>
              <w:rPr>
                <w:rFonts w:ascii="仿宋" w:hAnsi="仿宋" w:eastAsia="仿宋"/>
                <w:color w:val="000000" w:themeColor="text1"/>
                <w:sz w:val="24"/>
                <w:szCs w:val="32"/>
              </w:rPr>
            </w:pPr>
            <w:r>
              <w:rPr>
                <w:rFonts w:hint="eastAsia" w:ascii="仿宋" w:hAnsi="仿宋" w:eastAsia="仿宋"/>
                <w:color w:val="000000" w:themeColor="text1"/>
                <w:sz w:val="24"/>
                <w:szCs w:val="32"/>
              </w:rPr>
              <w:t>优惠价格</w:t>
            </w:r>
          </w:p>
        </w:tc>
        <w:tc>
          <w:tcPr>
            <w:tcW w:w="3136" w:type="dxa"/>
            <w:vMerge w:val="restart"/>
          </w:tcPr>
          <w:p>
            <w:pPr>
              <w:jc w:val="center"/>
              <w:rPr>
                <w:rFonts w:ascii="仿宋" w:hAnsi="仿宋" w:eastAsia="仿宋"/>
                <w:color w:val="000000" w:themeColor="text1"/>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rPr>
            </w:pPr>
            <w:r>
              <w:rPr>
                <w:rFonts w:hint="eastAsia" w:ascii="仿宋" w:hAnsi="仿宋" w:eastAsia="仿宋"/>
                <w:color w:val="000000" w:themeColor="text1"/>
                <w:sz w:val="22"/>
                <w:szCs w:val="28"/>
              </w:rPr>
              <w:t>1</w:t>
            </w:r>
          </w:p>
        </w:tc>
        <w:tc>
          <w:tcPr>
            <w:tcW w:w="3685" w:type="dxa"/>
            <w:gridSpan w:val="2"/>
          </w:tcPr>
          <w:p>
            <w:pPr>
              <w:jc w:val="center"/>
              <w:rPr>
                <w:rFonts w:ascii="仿宋" w:hAnsi="仿宋" w:eastAsia="仿宋"/>
                <w:color w:val="000000" w:themeColor="text1"/>
                <w:sz w:val="16"/>
                <w:szCs w:val="16"/>
              </w:rPr>
            </w:pPr>
          </w:p>
        </w:tc>
        <w:tc>
          <w:tcPr>
            <w:tcW w:w="3544" w:type="dxa"/>
          </w:tcPr>
          <w:p>
            <w:pPr>
              <w:jc w:val="center"/>
              <w:rPr>
                <w:rFonts w:ascii="仿宋" w:hAnsi="仿宋" w:eastAsia="仿宋"/>
                <w:color w:val="000000" w:themeColor="text1"/>
                <w:sz w:val="16"/>
                <w:szCs w:val="16"/>
              </w:rPr>
            </w:pPr>
          </w:p>
        </w:tc>
        <w:tc>
          <w:tcPr>
            <w:tcW w:w="3136" w:type="dxa"/>
            <w:vMerge w:val="continue"/>
          </w:tcPr>
          <w:p>
            <w:pPr>
              <w:jc w:val="center"/>
              <w:rPr>
                <w:rFonts w:ascii="仿宋" w:hAnsi="仿宋" w:eastAsia="仿宋"/>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rPr>
            </w:pPr>
            <w:r>
              <w:rPr>
                <w:rFonts w:hint="eastAsia" w:ascii="仿宋" w:hAnsi="仿宋" w:eastAsia="仿宋"/>
                <w:color w:val="000000" w:themeColor="text1"/>
                <w:sz w:val="22"/>
                <w:szCs w:val="28"/>
              </w:rPr>
              <w:t>2</w:t>
            </w:r>
          </w:p>
        </w:tc>
        <w:tc>
          <w:tcPr>
            <w:tcW w:w="3685" w:type="dxa"/>
            <w:gridSpan w:val="2"/>
          </w:tcPr>
          <w:p>
            <w:pPr>
              <w:jc w:val="center"/>
              <w:rPr>
                <w:rFonts w:ascii="仿宋" w:hAnsi="仿宋" w:eastAsia="仿宋"/>
                <w:color w:val="000000" w:themeColor="text1"/>
                <w:sz w:val="16"/>
                <w:szCs w:val="16"/>
              </w:rPr>
            </w:pPr>
          </w:p>
        </w:tc>
        <w:tc>
          <w:tcPr>
            <w:tcW w:w="3544" w:type="dxa"/>
          </w:tcPr>
          <w:p>
            <w:pPr>
              <w:jc w:val="center"/>
              <w:rPr>
                <w:rFonts w:ascii="仿宋" w:hAnsi="仿宋" w:eastAsia="仿宋"/>
                <w:color w:val="000000" w:themeColor="text1"/>
                <w:sz w:val="16"/>
                <w:szCs w:val="16"/>
              </w:rPr>
            </w:pPr>
          </w:p>
        </w:tc>
        <w:tc>
          <w:tcPr>
            <w:tcW w:w="3136" w:type="dxa"/>
            <w:vMerge w:val="continue"/>
          </w:tcPr>
          <w:p>
            <w:pPr>
              <w:jc w:val="center"/>
              <w:rPr>
                <w:rFonts w:ascii="仿宋" w:hAnsi="仿宋" w:eastAsia="仿宋"/>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rPr>
            </w:pPr>
            <w:r>
              <w:rPr>
                <w:rFonts w:hint="eastAsia" w:ascii="仿宋" w:hAnsi="仿宋" w:eastAsia="仿宋"/>
                <w:color w:val="000000" w:themeColor="text1"/>
                <w:sz w:val="22"/>
                <w:szCs w:val="28"/>
              </w:rPr>
              <w:t>3</w:t>
            </w:r>
          </w:p>
        </w:tc>
        <w:tc>
          <w:tcPr>
            <w:tcW w:w="3685" w:type="dxa"/>
            <w:gridSpan w:val="2"/>
          </w:tcPr>
          <w:p>
            <w:pPr>
              <w:jc w:val="center"/>
              <w:rPr>
                <w:rFonts w:ascii="仿宋" w:hAnsi="仿宋" w:eastAsia="仿宋"/>
                <w:color w:val="000000" w:themeColor="text1"/>
                <w:sz w:val="16"/>
                <w:szCs w:val="16"/>
              </w:rPr>
            </w:pPr>
          </w:p>
        </w:tc>
        <w:tc>
          <w:tcPr>
            <w:tcW w:w="3544" w:type="dxa"/>
          </w:tcPr>
          <w:p>
            <w:pPr>
              <w:jc w:val="center"/>
              <w:rPr>
                <w:rFonts w:ascii="仿宋" w:hAnsi="仿宋" w:eastAsia="仿宋"/>
                <w:color w:val="000000" w:themeColor="text1"/>
                <w:sz w:val="16"/>
                <w:szCs w:val="16"/>
              </w:rPr>
            </w:pPr>
          </w:p>
        </w:tc>
        <w:tc>
          <w:tcPr>
            <w:tcW w:w="3136" w:type="dxa"/>
            <w:vMerge w:val="continue"/>
          </w:tcPr>
          <w:p>
            <w:pPr>
              <w:jc w:val="center"/>
              <w:rPr>
                <w:rFonts w:ascii="仿宋" w:hAnsi="仿宋" w:eastAsia="仿宋"/>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rPr>
            </w:pPr>
            <w:r>
              <w:rPr>
                <w:rFonts w:hint="eastAsia" w:ascii="仿宋" w:hAnsi="仿宋" w:eastAsia="仿宋"/>
                <w:color w:val="000000" w:themeColor="text1"/>
                <w:sz w:val="22"/>
                <w:szCs w:val="28"/>
              </w:rPr>
              <w:t>4</w:t>
            </w:r>
          </w:p>
        </w:tc>
        <w:tc>
          <w:tcPr>
            <w:tcW w:w="3685" w:type="dxa"/>
            <w:gridSpan w:val="2"/>
          </w:tcPr>
          <w:p>
            <w:pPr>
              <w:jc w:val="center"/>
              <w:rPr>
                <w:rFonts w:ascii="仿宋" w:hAnsi="仿宋" w:eastAsia="仿宋"/>
                <w:color w:val="000000" w:themeColor="text1"/>
                <w:sz w:val="16"/>
                <w:szCs w:val="16"/>
              </w:rPr>
            </w:pPr>
          </w:p>
        </w:tc>
        <w:tc>
          <w:tcPr>
            <w:tcW w:w="3544" w:type="dxa"/>
          </w:tcPr>
          <w:p>
            <w:pPr>
              <w:jc w:val="center"/>
              <w:rPr>
                <w:rFonts w:ascii="仿宋" w:hAnsi="仿宋" w:eastAsia="仿宋"/>
                <w:color w:val="000000" w:themeColor="text1"/>
                <w:sz w:val="16"/>
                <w:szCs w:val="16"/>
              </w:rPr>
            </w:pPr>
          </w:p>
        </w:tc>
        <w:tc>
          <w:tcPr>
            <w:tcW w:w="3136" w:type="dxa"/>
            <w:vMerge w:val="continue"/>
          </w:tcPr>
          <w:p>
            <w:pPr>
              <w:jc w:val="center"/>
              <w:rPr>
                <w:rFonts w:ascii="仿宋" w:hAnsi="仿宋" w:eastAsia="仿宋"/>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rPr>
            </w:pPr>
            <w:r>
              <w:rPr>
                <w:rFonts w:hint="eastAsia" w:ascii="仿宋" w:hAnsi="仿宋" w:eastAsia="仿宋"/>
                <w:color w:val="000000" w:themeColor="text1"/>
                <w:sz w:val="22"/>
                <w:szCs w:val="28"/>
              </w:rPr>
              <w:t>5</w:t>
            </w:r>
          </w:p>
        </w:tc>
        <w:tc>
          <w:tcPr>
            <w:tcW w:w="3685" w:type="dxa"/>
            <w:gridSpan w:val="2"/>
          </w:tcPr>
          <w:p>
            <w:pPr>
              <w:jc w:val="center"/>
              <w:rPr>
                <w:rFonts w:ascii="仿宋" w:hAnsi="仿宋" w:eastAsia="仿宋"/>
                <w:color w:val="000000" w:themeColor="text1"/>
                <w:sz w:val="16"/>
                <w:szCs w:val="16"/>
              </w:rPr>
            </w:pPr>
          </w:p>
        </w:tc>
        <w:tc>
          <w:tcPr>
            <w:tcW w:w="3544" w:type="dxa"/>
          </w:tcPr>
          <w:p>
            <w:pPr>
              <w:jc w:val="center"/>
              <w:rPr>
                <w:rFonts w:ascii="仿宋" w:hAnsi="仿宋" w:eastAsia="仿宋"/>
                <w:color w:val="000000" w:themeColor="text1"/>
                <w:sz w:val="16"/>
                <w:szCs w:val="16"/>
              </w:rPr>
            </w:pPr>
          </w:p>
        </w:tc>
        <w:tc>
          <w:tcPr>
            <w:tcW w:w="3136" w:type="dxa"/>
            <w:vMerge w:val="continue"/>
          </w:tcPr>
          <w:p>
            <w:pPr>
              <w:jc w:val="center"/>
              <w:rPr>
                <w:rFonts w:ascii="仿宋" w:hAnsi="仿宋" w:eastAsia="仿宋"/>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rPr>
            </w:pPr>
            <w:r>
              <w:rPr>
                <w:rFonts w:hint="eastAsia" w:ascii="仿宋" w:hAnsi="仿宋" w:eastAsia="仿宋"/>
                <w:color w:val="000000" w:themeColor="text1"/>
                <w:sz w:val="22"/>
                <w:szCs w:val="28"/>
              </w:rPr>
              <w:t>6</w:t>
            </w:r>
          </w:p>
        </w:tc>
        <w:tc>
          <w:tcPr>
            <w:tcW w:w="3685" w:type="dxa"/>
            <w:gridSpan w:val="2"/>
          </w:tcPr>
          <w:p>
            <w:pPr>
              <w:jc w:val="center"/>
              <w:rPr>
                <w:rFonts w:ascii="仿宋" w:hAnsi="仿宋" w:eastAsia="仿宋"/>
                <w:color w:val="000000" w:themeColor="text1"/>
                <w:sz w:val="16"/>
                <w:szCs w:val="16"/>
              </w:rPr>
            </w:pPr>
          </w:p>
        </w:tc>
        <w:tc>
          <w:tcPr>
            <w:tcW w:w="3544" w:type="dxa"/>
          </w:tcPr>
          <w:p>
            <w:pPr>
              <w:jc w:val="center"/>
              <w:rPr>
                <w:rFonts w:ascii="仿宋" w:hAnsi="仿宋" w:eastAsia="仿宋"/>
                <w:color w:val="000000" w:themeColor="text1"/>
                <w:sz w:val="16"/>
                <w:szCs w:val="16"/>
              </w:rPr>
            </w:pPr>
          </w:p>
        </w:tc>
        <w:tc>
          <w:tcPr>
            <w:tcW w:w="3136" w:type="dxa"/>
            <w:vMerge w:val="continue"/>
          </w:tcPr>
          <w:p>
            <w:pPr>
              <w:jc w:val="center"/>
              <w:rPr>
                <w:rFonts w:ascii="仿宋" w:hAnsi="仿宋" w:eastAsia="仿宋"/>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98" w:type="dxa"/>
            <w:gridSpan w:val="3"/>
            <w:vAlign w:val="center"/>
          </w:tcPr>
          <w:p>
            <w:pPr>
              <w:jc w:val="center"/>
              <w:rPr>
                <w:rFonts w:ascii="仿宋" w:hAnsi="仿宋" w:eastAsia="仿宋"/>
                <w:b/>
                <w:bCs/>
                <w:color w:val="000000" w:themeColor="text1"/>
                <w:sz w:val="24"/>
                <w:szCs w:val="32"/>
              </w:rPr>
            </w:pPr>
            <w:r>
              <w:rPr>
                <w:rFonts w:hint="eastAsia" w:ascii="仿宋" w:hAnsi="仿宋" w:eastAsia="仿宋"/>
                <w:b/>
                <w:bCs/>
                <w:color w:val="000000" w:themeColor="text1"/>
                <w:sz w:val="24"/>
                <w:szCs w:val="32"/>
              </w:rPr>
              <w:t>零售总价</w:t>
            </w:r>
          </w:p>
        </w:tc>
        <w:tc>
          <w:tcPr>
            <w:tcW w:w="3544" w:type="dxa"/>
          </w:tcPr>
          <w:p>
            <w:pPr>
              <w:jc w:val="center"/>
              <w:rPr>
                <w:rFonts w:ascii="仿宋" w:hAnsi="仿宋" w:eastAsia="仿宋"/>
                <w:b/>
                <w:bCs/>
                <w:color w:val="000000" w:themeColor="text1"/>
                <w:sz w:val="24"/>
                <w:szCs w:val="32"/>
              </w:rPr>
            </w:pPr>
            <w:r>
              <w:rPr>
                <w:rFonts w:hint="eastAsia" w:ascii="仿宋" w:hAnsi="仿宋" w:eastAsia="仿宋"/>
                <w:b/>
                <w:bCs/>
                <w:color w:val="000000" w:themeColor="text1"/>
                <w:sz w:val="24"/>
                <w:szCs w:val="32"/>
              </w:rPr>
              <w:t>__________元</w:t>
            </w:r>
          </w:p>
        </w:tc>
        <w:tc>
          <w:tcPr>
            <w:tcW w:w="3136" w:type="dxa"/>
          </w:tcPr>
          <w:p>
            <w:pPr>
              <w:jc w:val="center"/>
              <w:rPr>
                <w:rFonts w:ascii="仿宋" w:hAnsi="仿宋" w:eastAsia="仿宋"/>
                <w:color w:val="000000" w:themeColor="text1"/>
                <w:sz w:val="24"/>
                <w:szCs w:val="32"/>
              </w:rPr>
            </w:pPr>
            <w:r>
              <w:rPr>
                <w:rFonts w:hint="eastAsia" w:ascii="仿宋" w:hAnsi="仿宋" w:eastAsia="仿宋"/>
                <w:b/>
                <w:bCs/>
                <w:color w:val="000000" w:themeColor="text1"/>
                <w:sz w:val="24"/>
                <w:szCs w:val="32"/>
              </w:rPr>
              <w:t>让利优惠折扣比例(百分比)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98" w:type="dxa"/>
            <w:gridSpan w:val="3"/>
            <w:vAlign w:val="center"/>
          </w:tcPr>
          <w:p>
            <w:pPr>
              <w:jc w:val="center"/>
              <w:rPr>
                <w:rFonts w:ascii="仿宋" w:hAnsi="仿宋" w:eastAsia="仿宋"/>
                <w:b/>
                <w:bCs/>
                <w:color w:val="000000" w:themeColor="text1"/>
                <w:sz w:val="24"/>
                <w:szCs w:val="32"/>
              </w:rPr>
            </w:pPr>
            <w:r>
              <w:rPr>
                <w:rFonts w:hint="eastAsia" w:ascii="仿宋" w:hAnsi="仿宋" w:eastAsia="仿宋"/>
                <w:b/>
                <w:bCs/>
                <w:color w:val="000000" w:themeColor="text1"/>
                <w:sz w:val="24"/>
                <w:szCs w:val="32"/>
              </w:rPr>
              <w:t>投标固定价</w:t>
            </w:r>
          </w:p>
        </w:tc>
        <w:tc>
          <w:tcPr>
            <w:tcW w:w="3544" w:type="dxa"/>
          </w:tcPr>
          <w:p>
            <w:pPr>
              <w:jc w:val="center"/>
              <w:rPr>
                <w:rFonts w:ascii="仿宋" w:hAnsi="仿宋" w:eastAsia="仿宋"/>
                <w:b/>
                <w:bCs/>
                <w:color w:val="000000" w:themeColor="text1"/>
                <w:sz w:val="24"/>
                <w:szCs w:val="32"/>
              </w:rPr>
            </w:pPr>
            <w:r>
              <w:rPr>
                <w:rFonts w:hint="eastAsia" w:ascii="仿宋" w:hAnsi="仿宋" w:eastAsia="仿宋"/>
                <w:b/>
                <w:bCs/>
                <w:color w:val="000000" w:themeColor="text1"/>
                <w:sz w:val="24"/>
                <w:szCs w:val="32"/>
              </w:rPr>
              <w:t>700元</w:t>
            </w:r>
          </w:p>
        </w:tc>
        <w:tc>
          <w:tcPr>
            <w:tcW w:w="3136" w:type="dxa"/>
          </w:tcPr>
          <w:p>
            <w:pPr>
              <w:jc w:val="center"/>
              <w:rPr>
                <w:rFonts w:ascii="仿宋" w:hAnsi="仿宋" w:eastAsia="仿宋"/>
                <w:color w:val="000000" w:themeColor="text1"/>
                <w:sz w:val="24"/>
                <w:szCs w:val="32"/>
              </w:rPr>
            </w:pPr>
            <w:r>
              <w:rPr>
                <w:rFonts w:hint="eastAsia" w:ascii="仿宋" w:hAnsi="仿宋" w:eastAsia="仿宋"/>
                <w:color w:val="000000" w:themeColor="text1"/>
                <w:sz w:val="24"/>
                <w:szCs w:val="32"/>
              </w:rPr>
              <w:t>%</w:t>
            </w:r>
          </w:p>
        </w:tc>
      </w:tr>
    </w:tbl>
    <w:p>
      <w:pPr>
        <w:rPr>
          <w:rFonts w:ascii="仿宋" w:hAnsi="仿宋" w:eastAsia="仿宋" w:cs="宋体"/>
          <w:color w:val="000000" w:themeColor="text1"/>
          <w:kern w:val="36"/>
          <w:sz w:val="24"/>
        </w:rPr>
      </w:pPr>
    </w:p>
    <w:p>
      <w:pPr>
        <w:rPr>
          <w:rFonts w:ascii="仿宋" w:hAnsi="仿宋" w:eastAsia="仿宋"/>
          <w:color w:val="000000" w:themeColor="text1"/>
          <w:sz w:val="24"/>
        </w:rPr>
      </w:pPr>
      <w:r>
        <w:rPr>
          <w:rFonts w:hint="eastAsia" w:ascii="仿宋" w:hAnsi="仿宋" w:eastAsia="仿宋"/>
          <w:color w:val="000000" w:themeColor="text1"/>
          <w:sz w:val="24"/>
        </w:rPr>
        <w:t>备注：1.提货方式：采取指定套餐指定门店凭提货凭证领取或线上选择套餐免费邮寄到家方式。</w:t>
      </w:r>
    </w:p>
    <w:p>
      <w:pPr>
        <w:ind w:firstLine="720" w:firstLineChars="300"/>
        <w:rPr>
          <w:rFonts w:ascii="仿宋" w:hAnsi="仿宋" w:eastAsia="仿宋"/>
          <w:color w:val="000000" w:themeColor="text1"/>
          <w:sz w:val="24"/>
        </w:rPr>
      </w:pPr>
      <w:r>
        <w:rPr>
          <w:rFonts w:hint="eastAsia" w:ascii="仿宋" w:hAnsi="仿宋" w:eastAsia="仿宋"/>
          <w:color w:val="000000" w:themeColor="text1"/>
          <w:sz w:val="24"/>
        </w:rPr>
        <w:t>2.物品原则上为符合传统节日习惯的用品和职工群众必需的生活品。</w:t>
      </w:r>
    </w:p>
    <w:p>
      <w:pPr>
        <w:ind w:firstLine="720" w:firstLineChars="300"/>
        <w:rPr>
          <w:rFonts w:ascii="仿宋" w:hAnsi="仿宋" w:eastAsia="仿宋" w:cs="宋体"/>
          <w:color w:val="000000" w:themeColor="text1"/>
          <w:kern w:val="36"/>
          <w:sz w:val="24"/>
        </w:rPr>
      </w:pPr>
      <w:r>
        <w:rPr>
          <w:rFonts w:hint="eastAsia" w:ascii="仿宋" w:hAnsi="仿宋" w:eastAsia="仿宋" w:cs="宋体"/>
          <w:color w:val="000000" w:themeColor="text1"/>
          <w:kern w:val="36"/>
          <w:sz w:val="24"/>
        </w:rPr>
        <w:t>（请投标单位打印此页</w:t>
      </w:r>
      <w:r>
        <w:rPr>
          <w:rFonts w:hint="eastAsia" w:ascii="仿宋" w:hAnsi="仿宋" w:eastAsia="仿宋" w:cs="宋体"/>
          <w:b/>
          <w:color w:val="000000" w:themeColor="text1"/>
          <w:kern w:val="36"/>
          <w:sz w:val="24"/>
        </w:rPr>
        <w:t>投标信息表</w:t>
      </w:r>
      <w:r>
        <w:rPr>
          <w:rFonts w:hint="eastAsia" w:ascii="仿宋" w:hAnsi="仿宋" w:eastAsia="仿宋" w:cs="宋体"/>
          <w:color w:val="000000" w:themeColor="text1"/>
          <w:kern w:val="36"/>
          <w:sz w:val="24"/>
        </w:rPr>
        <w:t>一式</w:t>
      </w:r>
      <w:r>
        <w:rPr>
          <w:rFonts w:ascii="仿宋" w:hAnsi="仿宋" w:eastAsia="仿宋" w:cs="宋体"/>
          <w:color w:val="000000" w:themeColor="text1"/>
          <w:kern w:val="36"/>
          <w:sz w:val="24"/>
        </w:rPr>
        <w:t>1</w:t>
      </w:r>
      <w:r>
        <w:rPr>
          <w:rFonts w:hint="eastAsia" w:ascii="仿宋" w:hAnsi="仿宋" w:eastAsia="仿宋" w:cs="宋体"/>
          <w:color w:val="000000" w:themeColor="text1"/>
          <w:kern w:val="36"/>
          <w:sz w:val="24"/>
        </w:rPr>
        <w:t>1份，供评标小组成员使用）</w:t>
      </w:r>
    </w:p>
    <w:p>
      <w:pPr>
        <w:ind w:firstLine="630" w:firstLineChars="300"/>
        <w:rPr>
          <w:rFonts w:ascii="仿宋" w:hAnsi="仿宋" w:eastAsia="仿宋" w:cs="宋体"/>
          <w:color w:val="000000" w:themeColor="text1"/>
          <w:kern w:val="36"/>
          <w:szCs w:val="21"/>
        </w:rPr>
      </w:pPr>
    </w:p>
    <w:p>
      <w:pPr>
        <w:ind w:firstLine="630" w:firstLineChars="300"/>
        <w:rPr>
          <w:rFonts w:ascii="仿宋" w:hAnsi="仿宋" w:eastAsia="仿宋" w:cs="宋体"/>
          <w:color w:val="000000" w:themeColor="text1"/>
          <w:kern w:val="36"/>
          <w:szCs w:val="21"/>
        </w:rPr>
      </w:pPr>
    </w:p>
    <w:p>
      <w:pPr>
        <w:ind w:firstLine="630" w:firstLineChars="300"/>
        <w:rPr>
          <w:rFonts w:ascii="仿宋" w:hAnsi="仿宋" w:eastAsia="仿宋" w:cs="宋体"/>
          <w:color w:val="000000" w:themeColor="text1"/>
          <w:kern w:val="36"/>
          <w:szCs w:val="21"/>
        </w:rPr>
      </w:pPr>
    </w:p>
    <w:sectPr>
      <w:pgSz w:w="16838" w:h="11906" w:orient="landscape"/>
      <w:pgMar w:top="1134" w:right="1134" w:bottom="567" w:left="113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39A7B5E"/>
    <w:rsid w:val="000331DD"/>
    <w:rsid w:val="00043FD8"/>
    <w:rsid w:val="00057D25"/>
    <w:rsid w:val="00077A17"/>
    <w:rsid w:val="000B4F2A"/>
    <w:rsid w:val="000E6E61"/>
    <w:rsid w:val="001333E8"/>
    <w:rsid w:val="001340CD"/>
    <w:rsid w:val="001504AD"/>
    <w:rsid w:val="0018045E"/>
    <w:rsid w:val="001A1E89"/>
    <w:rsid w:val="001C2AB7"/>
    <w:rsid w:val="001C376C"/>
    <w:rsid w:val="001C6586"/>
    <w:rsid w:val="001C70EE"/>
    <w:rsid w:val="00207668"/>
    <w:rsid w:val="00216752"/>
    <w:rsid w:val="002A2F87"/>
    <w:rsid w:val="002C6CE7"/>
    <w:rsid w:val="002F5870"/>
    <w:rsid w:val="003028D3"/>
    <w:rsid w:val="003118A9"/>
    <w:rsid w:val="0031238E"/>
    <w:rsid w:val="0035116D"/>
    <w:rsid w:val="00375001"/>
    <w:rsid w:val="003A4B30"/>
    <w:rsid w:val="003A4CDD"/>
    <w:rsid w:val="004115EA"/>
    <w:rsid w:val="004239A4"/>
    <w:rsid w:val="00427E42"/>
    <w:rsid w:val="004339E6"/>
    <w:rsid w:val="00467564"/>
    <w:rsid w:val="004750F9"/>
    <w:rsid w:val="0048291B"/>
    <w:rsid w:val="004D33E3"/>
    <w:rsid w:val="004F2662"/>
    <w:rsid w:val="004F4784"/>
    <w:rsid w:val="00525A7A"/>
    <w:rsid w:val="005610F0"/>
    <w:rsid w:val="00586CEE"/>
    <w:rsid w:val="00656BBF"/>
    <w:rsid w:val="006A1968"/>
    <w:rsid w:val="006B2A06"/>
    <w:rsid w:val="006B411D"/>
    <w:rsid w:val="006B6662"/>
    <w:rsid w:val="00702E39"/>
    <w:rsid w:val="007135AF"/>
    <w:rsid w:val="00731E69"/>
    <w:rsid w:val="0073595A"/>
    <w:rsid w:val="0074029F"/>
    <w:rsid w:val="0076514C"/>
    <w:rsid w:val="00773D41"/>
    <w:rsid w:val="00797616"/>
    <w:rsid w:val="007E5B04"/>
    <w:rsid w:val="007F1C82"/>
    <w:rsid w:val="008006F0"/>
    <w:rsid w:val="00802B53"/>
    <w:rsid w:val="00803908"/>
    <w:rsid w:val="00804EDA"/>
    <w:rsid w:val="008072B3"/>
    <w:rsid w:val="00883E43"/>
    <w:rsid w:val="008B0DE7"/>
    <w:rsid w:val="008C306F"/>
    <w:rsid w:val="009014D3"/>
    <w:rsid w:val="009050BE"/>
    <w:rsid w:val="00960A60"/>
    <w:rsid w:val="00964AEB"/>
    <w:rsid w:val="009653CF"/>
    <w:rsid w:val="00984ABC"/>
    <w:rsid w:val="009B6AA1"/>
    <w:rsid w:val="009D5A58"/>
    <w:rsid w:val="009E6200"/>
    <w:rsid w:val="009F28D5"/>
    <w:rsid w:val="00A32DBA"/>
    <w:rsid w:val="00A34E31"/>
    <w:rsid w:val="00A41E95"/>
    <w:rsid w:val="00A67031"/>
    <w:rsid w:val="00A80E0E"/>
    <w:rsid w:val="00A861F4"/>
    <w:rsid w:val="00A8713A"/>
    <w:rsid w:val="00A97D7E"/>
    <w:rsid w:val="00AC483C"/>
    <w:rsid w:val="00B01227"/>
    <w:rsid w:val="00B15F0A"/>
    <w:rsid w:val="00B21E2B"/>
    <w:rsid w:val="00B43F00"/>
    <w:rsid w:val="00B713C5"/>
    <w:rsid w:val="00B7517F"/>
    <w:rsid w:val="00B81C83"/>
    <w:rsid w:val="00B95937"/>
    <w:rsid w:val="00BA318C"/>
    <w:rsid w:val="00BB1D85"/>
    <w:rsid w:val="00BC0B3F"/>
    <w:rsid w:val="00BD09BE"/>
    <w:rsid w:val="00BE673B"/>
    <w:rsid w:val="00BF446C"/>
    <w:rsid w:val="00C04AC1"/>
    <w:rsid w:val="00C056B5"/>
    <w:rsid w:val="00C24CA9"/>
    <w:rsid w:val="00C72056"/>
    <w:rsid w:val="00CB2FB8"/>
    <w:rsid w:val="00CE17B9"/>
    <w:rsid w:val="00D268E4"/>
    <w:rsid w:val="00D26D5B"/>
    <w:rsid w:val="00D32BB3"/>
    <w:rsid w:val="00D512E2"/>
    <w:rsid w:val="00D52E35"/>
    <w:rsid w:val="00D65CD7"/>
    <w:rsid w:val="00D95C20"/>
    <w:rsid w:val="00D97880"/>
    <w:rsid w:val="00DC54DB"/>
    <w:rsid w:val="00DD3F11"/>
    <w:rsid w:val="00DE3715"/>
    <w:rsid w:val="00DE7906"/>
    <w:rsid w:val="00DF016F"/>
    <w:rsid w:val="00E03CE1"/>
    <w:rsid w:val="00E279D2"/>
    <w:rsid w:val="00E326AE"/>
    <w:rsid w:val="00E37FE0"/>
    <w:rsid w:val="00E44C94"/>
    <w:rsid w:val="00E80FA8"/>
    <w:rsid w:val="00E848AD"/>
    <w:rsid w:val="00F13B37"/>
    <w:rsid w:val="00F516E9"/>
    <w:rsid w:val="00F65A36"/>
    <w:rsid w:val="00F769E1"/>
    <w:rsid w:val="00F93BA1"/>
    <w:rsid w:val="00FD126D"/>
    <w:rsid w:val="00FE33DC"/>
    <w:rsid w:val="00FE6824"/>
    <w:rsid w:val="00FF6E47"/>
    <w:rsid w:val="039A7B5E"/>
    <w:rsid w:val="05762536"/>
    <w:rsid w:val="07C4544A"/>
    <w:rsid w:val="0A6E6E61"/>
    <w:rsid w:val="0CBD5053"/>
    <w:rsid w:val="156B56CA"/>
    <w:rsid w:val="2093697D"/>
    <w:rsid w:val="428936B7"/>
    <w:rsid w:val="475F1D8C"/>
    <w:rsid w:val="5AB82F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234</Words>
  <Characters>1338</Characters>
  <Lines>11</Lines>
  <Paragraphs>3</Paragraphs>
  <TotalTime>233</TotalTime>
  <ScaleCrop>false</ScaleCrop>
  <LinksUpToDate>false</LinksUpToDate>
  <CharactersWithSpaces>1569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2021-10-11T06:42:00Z</dcterms:created>
  <dc:creator>Administrator</dc:creator>
  <cp:lastModifiedBy>33快跑</cp:lastModifiedBy>
  <cp:lastPrinted>2021-12-31T06:28:00Z</cp:lastPrinted>
  <dcterms:modified xsi:type="dcterms:W3CDTF">2022-01-08T13:12:42Z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6AE06854B1F243EFA2A24C251D87EA2D</vt:lpwstr>
  </property>
</Properties>
</file>